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jc w:val="center"/>
      </w:pPr>
      <w:r>
        <w:rPr>
          <w:sz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sz w:val="24"/>
        </w:rPr>
        <w:t xml:space="preserve"> </w:t>
      </w:r>
      <w:bookmarkStart w:id="0" w:name="_GoBack"/>
      <w:r>
        <w:rPr>
          <w:sz w:val="24"/>
        </w:rPr>
        <w:t>Выхино, Жулебино, Кузьминки Юго-Восточного</w:t>
      </w:r>
      <w:bookmarkEnd w:id="0"/>
      <w:r>
        <w:rPr>
          <w:sz w:val="24"/>
        </w:rPr>
        <w:t xml:space="preserve"> административного округа города Москвы </w:t>
      </w:r>
    </w:p>
    <w:p>
      <w:pPr>
        <w:pStyle w:val="style0"/>
        <w:widowControl w:val="false"/>
        <w:spacing w:after="0" w:before="0" w:line="100" w:lineRule="atLeast"/>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 w:name="Par686"/>
      <w:bookmarkEnd w:id="1"/>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именуемый в дальнейшем «Исполнитель», в лице ______________________________________________, действующего на основании _____________________, с другой стороны, вместе именуемые «Стороны» и каждый в отдельности «Сторона», руководствуясь Протоколом заседания закупочной комиссии МГУП «Мослифт» № __ от _____________ 2013г., заключили настоящий Контракт (далее - Контракт) о нижеследующем:</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 w:name="Par688"/>
      <w:bookmarkEnd w:id="2"/>
      <w:r>
        <w:rPr>
          <w:sz w:val="24"/>
          <w:shd w:fill="FFFFFF" w:val="clear"/>
        </w:rPr>
        <w:t>Статья 1. Предмет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 w:name="Par690"/>
      <w:bookmarkEnd w:id="3"/>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Выхино, Жулебино, Кузьминки Юго-Восточного административного округа города Москвы</w:t>
      </w:r>
      <w:r>
        <w:rPr>
          <w:sz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jc w:val="both"/>
      </w:pPr>
      <w:bookmarkStart w:id="4" w:name="Par692"/>
      <w:bookmarkEnd w:id="4"/>
      <w:r>
        <w:rPr>
          <w:sz w:val="24"/>
          <w:shd w:fill="FFFFFF" w:val="clear"/>
        </w:rPr>
        <w:t>Статья 2. Цена Контракта и порядок расчетов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5" w:name="Par694"/>
      <w:bookmarkEnd w:id="5"/>
      <w:r>
        <w:rPr>
          <w:sz w:val="24"/>
          <w:shd w:fill="FFFFFF" w:val="clear"/>
        </w:rPr>
        <w:t>2.1. Цена Контракта составляет и определена на основании Расчета стоимости работ (приложение 5 к настоящему Контракту) ____</w:t>
      </w:r>
      <w:r>
        <w:rPr>
          <w:b/>
          <w:sz w:val="24"/>
          <w:shd w:fill="FFFFFF" w:val="clear"/>
        </w:rPr>
        <w:t xml:space="preserve">__________________ </w:t>
      </w:r>
      <w:r>
        <w:rPr>
          <w:b/>
          <w:bCs/>
        </w:rPr>
        <w:t>руб.</w:t>
      </w:r>
      <w:r>
        <w:rPr/>
        <w:t xml:space="preserve"> (___________ руб. __ коп.) в том числе НДС 18% ________</w:t>
      </w:r>
      <w:r>
        <w:rPr>
          <w:b/>
          <w:bCs/>
        </w:rPr>
        <w:t xml:space="preserve"> руб.</w:t>
      </w:r>
      <w:r>
        <w:rPr>
          <w:sz w:val="24"/>
          <w:shd w:fill="FFFFFF" w:val="clear"/>
        </w:rPr>
        <w:t xml:space="preserve"> (далее - Цена Контракта).</w:t>
      </w:r>
    </w:p>
    <w:p>
      <w:pPr>
        <w:pStyle w:val="style0"/>
        <w:widowControl w:val="false"/>
        <w:spacing w:after="0" w:before="0" w:line="100" w:lineRule="atLeast"/>
        <w:ind w:firstLine="540" w:left="0" w:right="0"/>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jc w:val="both"/>
      </w:pPr>
      <w:bookmarkStart w:id="6" w:name="Par697"/>
      <w:bookmarkEnd w:id="6"/>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jc w:val="both"/>
      </w:pPr>
      <w:bookmarkStart w:id="7" w:name="Par699"/>
      <w:bookmarkEnd w:id="7"/>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jc w:val="both"/>
      </w:pPr>
      <w:bookmarkStart w:id="8" w:name="Par700"/>
      <w:bookmarkEnd w:id="8"/>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jc w:val="both"/>
      </w:pPr>
      <w:bookmarkStart w:id="9" w:name="Par702"/>
      <w:bookmarkEnd w:id="9"/>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jc w:val="both"/>
      </w:pPr>
      <w:r>
        <w:rPr>
          <w:sz w:val="24"/>
          <w:shd w:fill="FFFFFF" w:val="clear"/>
        </w:rPr>
        <w:t>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w:t>
      </w:r>
    </w:p>
    <w:p>
      <w:pPr>
        <w:pStyle w:val="style0"/>
        <w:widowControl w:val="false"/>
        <w:spacing w:after="0" w:before="0" w:line="100" w:lineRule="atLeast"/>
        <w:ind w:firstLine="540" w:left="0" w:right="0"/>
        <w:jc w:val="both"/>
      </w:pPr>
      <w:r>
        <w:rPr>
          <w:sz w:val="24"/>
          <w:shd w:fill="FFFFFF" w:val="clear"/>
        </w:rPr>
        <w:t>.</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0" w:name="Par706"/>
      <w:bookmarkEnd w:id="10"/>
      <w:r>
        <w:rPr>
          <w:sz w:val="24"/>
          <w:shd w:fill="FFFFFF" w:val="clear"/>
        </w:rPr>
        <w:t>Статья 3. Сроки выполнения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jc w:val="both"/>
      </w:pPr>
      <w:bookmarkStart w:id="11" w:name="Par709"/>
      <w:bookmarkEnd w:id="11"/>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jc w:val="both"/>
      </w:pPr>
      <w:bookmarkStart w:id="12" w:name="Par710"/>
      <w:bookmarkStart w:id="13" w:name="Par710"/>
      <w:bookmarkEnd w:id="13"/>
      <w:r>
        <w:rPr/>
      </w:r>
    </w:p>
    <w:p>
      <w:pPr>
        <w:pStyle w:val="style0"/>
        <w:widowControl w:val="false"/>
        <w:spacing w:after="0" w:before="0" w:line="100" w:lineRule="atLeast"/>
        <w:ind w:firstLine="540" w:left="0" w:right="0"/>
        <w:jc w:val="both"/>
      </w:pPr>
      <w:bookmarkStart w:id="14" w:name="Par712"/>
      <w:bookmarkEnd w:id="14"/>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5" w:name="Par714"/>
      <w:bookmarkEnd w:id="15"/>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jc w:val="both"/>
      </w:pPr>
      <w:bookmarkStart w:id="16" w:name="Par715"/>
      <w:bookmarkEnd w:id="16"/>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jc w:val="both"/>
      </w:pPr>
      <w:bookmarkStart w:id="17" w:name="Par716"/>
      <w:bookmarkEnd w:id="17"/>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5.1. Заказчик вправе:</w:t>
      </w:r>
    </w:p>
    <w:p>
      <w:pPr>
        <w:pStyle w:val="style0"/>
        <w:widowControl w:val="false"/>
        <w:spacing w:after="0" w:before="0" w:line="100" w:lineRule="atLeast"/>
        <w:ind w:firstLine="540" w:left="0" w:right="0"/>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jc w:val="both"/>
      </w:pPr>
      <w:r>
        <w:rPr>
          <w:sz w:val="24"/>
          <w:shd w:fill="FFFFFF" w:val="clear"/>
        </w:rPr>
        <w:t>5.2. Заказчик обязан:</w:t>
      </w:r>
    </w:p>
    <w:p>
      <w:pPr>
        <w:pStyle w:val="style0"/>
        <w:widowControl w:val="false"/>
        <w:spacing w:after="0" w:before="0" w:line="100" w:lineRule="atLeast"/>
        <w:ind w:firstLine="540" w:left="0" w:right="0"/>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jc w:val="both"/>
      </w:pPr>
      <w:bookmarkStart w:id="18" w:name="Par756"/>
      <w:bookmarkEnd w:id="18"/>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jc w:val="both"/>
      </w:pPr>
      <w:bookmarkStart w:id="19" w:name="Par758"/>
      <w:bookmarkEnd w:id="19"/>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20" w:name="Par770"/>
      <w:bookmarkEnd w:id="20"/>
      <w:r>
        <w:rPr>
          <w:sz w:val="24"/>
          <w:shd w:fill="FFFFFF" w:val="clear"/>
        </w:rPr>
        <w:t>Статья 6. Гарантии</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jc w:val="both"/>
      </w:pPr>
      <w:bookmarkStart w:id="21" w:name="Par773"/>
      <w:bookmarkEnd w:id="21"/>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2" w:name="Par776"/>
      <w:bookmarkEnd w:id="22"/>
      <w:r>
        <w:rPr>
          <w:sz w:val="24"/>
          <w:shd w:fill="FFFFFF" w:val="clear"/>
        </w:rPr>
        <w:t>Статья 7. Ответственность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3" w:name="Par805"/>
      <w:bookmarkEnd w:id="23"/>
      <w:r>
        <w:rPr>
          <w:sz w:val="24"/>
          <w:shd w:fill="FFFFFF" w:val="clear"/>
        </w:rPr>
        <w:t>Статья 8. Порядок расторжения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jc w:val="both"/>
      </w:pPr>
      <w:r>
        <w:rPr>
          <w:sz w:val="24"/>
          <w:shd w:fill="FFFFFF" w:val="clear"/>
        </w:rPr>
        <w:t>- по соглашению Сторон;</w:t>
      </w:r>
    </w:p>
    <w:p>
      <w:pPr>
        <w:pStyle w:val="style0"/>
        <w:widowControl w:val="false"/>
        <w:spacing w:after="0" w:before="0" w:line="100" w:lineRule="atLeast"/>
        <w:ind w:firstLine="540" w:left="0" w:right="0"/>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jc w:val="both"/>
      </w:pPr>
      <w:bookmarkStart w:id="24" w:name="Par817"/>
      <w:bookmarkEnd w:id="24"/>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jc w:val="both"/>
      </w:pPr>
      <w:bookmarkStart w:id="25" w:name="Par818"/>
      <w:bookmarkEnd w:id="25"/>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6" w:name="Par825"/>
      <w:bookmarkStart w:id="27" w:name="Par825"/>
      <w:bookmarkEnd w:id="27"/>
      <w:r>
        <w:rPr/>
      </w:r>
    </w:p>
    <w:p>
      <w:pPr>
        <w:pStyle w:val="style0"/>
        <w:widowControl w:val="false"/>
        <w:spacing w:after="0" w:before="0" w:line="100" w:lineRule="atLeast"/>
        <w:ind w:firstLine="540" w:left="0" w:right="0"/>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8" w:name="Par837"/>
      <w:bookmarkEnd w:id="28"/>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9" w:name="Par853"/>
      <w:bookmarkEnd w:id="29"/>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0" w:name="Par855"/>
      <w:bookmarkEnd w:id="30"/>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jc w:val="both"/>
      </w:pPr>
      <w:bookmarkStart w:id="31" w:name="Par857"/>
      <w:bookmarkEnd w:id="31"/>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12. Прочие условия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jc w:val="both"/>
      </w:pPr>
      <w:r>
        <w:rPr>
          <w:sz w:val="24"/>
          <w:shd w:fill="FFFFFF" w:val="clear"/>
        </w:rPr>
        <w:t>12.2.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 xml:space="preserve">- приложение № 8 - «Форма Решения об одностороннем отказе от исполнения контракта». </w:t>
      </w:r>
    </w:p>
    <w:p>
      <w:pPr>
        <w:pStyle w:val="style0"/>
        <w:widowControl w:val="false"/>
        <w:spacing w:after="0" w:before="0" w:line="100" w:lineRule="atLeast"/>
        <w:ind w:firstLine="540" w:left="0" w:right="0"/>
        <w:jc w:val="both"/>
      </w:pPr>
      <w:r>
        <w:rPr>
          <w:sz w:val="24"/>
          <w:shd w:fill="FFFFFF" w:val="clear"/>
        </w:rPr>
        <w:t xml:space="preserve"> </w:t>
      </w:r>
    </w:p>
    <w:p>
      <w:pPr>
        <w:pStyle w:val="style0"/>
        <w:widowControl w:val="false"/>
        <w:spacing w:after="0" w:before="0" w:line="100" w:lineRule="atLeast"/>
        <w:ind w:firstLine="540" w:left="0" w:right="0"/>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2" w:name="Par869"/>
      <w:bookmarkStart w:id="33" w:name="Par869"/>
      <w:bookmarkEnd w:id="33"/>
      <w:r>
        <w:rPr/>
      </w:r>
    </w:p>
    <w:p>
      <w:pPr>
        <w:pStyle w:val="style0"/>
        <w:widowControl w:val="false"/>
        <w:spacing w:after="0" w:before="0" w:line="100" w:lineRule="atLeast"/>
        <w:ind w:firstLine="540" w:left="0" w:right="0"/>
        <w:jc w:val="both"/>
      </w:pPr>
      <w:r>
        <w:rPr>
          <w:sz w:val="24"/>
          <w:shd w:fill="FFFFFF" w:val="clear"/>
        </w:rPr>
        <w:t>Статья 13. Адреса, реквизиты и подписи Сторон</w:t>
      </w:r>
    </w:p>
    <w:tbl>
      <w:tblPr>
        <w:jc w:val="left"/>
        <w:tblInd w:type="dxa" w:w="-216"/>
        <w:tblBorders/>
      </w:tblPr>
      <w:tblGrid>
        <w:gridCol w:w="4785"/>
        <w:gridCol w:w="4784"/>
      </w:tblGrid>
      <w:tr>
        <w:trPr>
          <w:cantSplit w:val="false"/>
        </w:trPr>
        <w:tc>
          <w:tcPr>
            <w:tcW w:type="dxa" w:w="4785"/>
            <w:tcBorders/>
            <w:shd w:fill="FFFFFF" w:val="clear"/>
            <w:tcMar>
              <w:top w:type="dxa" w:w="0"/>
              <w:left w:type="dxa" w:w="108"/>
              <w:bottom w:type="dxa" w:w="0"/>
              <w:right w:type="dxa" w:w="108"/>
            </w:tcMar>
          </w:tcPr>
          <w:p>
            <w:pPr>
              <w:pStyle w:val="style0"/>
              <w:widowControl w:val="false"/>
              <w:spacing w:after="0" w:before="0" w:line="100" w:lineRule="atLeast"/>
              <w:jc w:val="both"/>
            </w:pPr>
            <w:r>
              <w:rPr/>
            </w:r>
          </w:p>
          <w:p>
            <w:pPr>
              <w:pStyle w:val="style0"/>
              <w:widowControl w:val="false"/>
              <w:spacing w:after="0" w:before="0" w:line="100" w:lineRule="atLeast"/>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jc w:val="both"/>
            </w:pPr>
            <w:r>
              <w:rPr>
                <w:sz w:val="24"/>
                <w:shd w:fill="FFFFFF" w:val="clear"/>
              </w:rPr>
              <w:t>Адреса:</w:t>
            </w:r>
          </w:p>
          <w:p>
            <w:pPr>
              <w:pStyle w:val="style0"/>
              <w:widowControl w:val="false"/>
              <w:spacing w:after="0" w:before="0" w:line="100" w:lineRule="atLeast"/>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jc w:val="both"/>
            </w:pPr>
            <w:r>
              <w:rPr>
                <w:sz w:val="24"/>
                <w:shd w:fill="FFFFFF" w:val="clear"/>
              </w:rPr>
              <w:t>ОГРН 1027739697281</w:t>
            </w:r>
          </w:p>
          <w:p>
            <w:pPr>
              <w:pStyle w:val="style0"/>
              <w:widowControl w:val="false"/>
              <w:spacing w:after="0" w:before="0" w:line="100" w:lineRule="atLeast"/>
              <w:jc w:val="both"/>
            </w:pPr>
            <w:r>
              <w:rPr>
                <w:sz w:val="24"/>
                <w:shd w:fill="FFFFFF" w:val="clear"/>
              </w:rPr>
              <w:t>ИНН</w:t>
            </w:r>
            <w:r>
              <w:rPr/>
              <w:t xml:space="preserve"> </w:t>
            </w:r>
            <w:r>
              <w:rPr>
                <w:sz w:val="24"/>
              </w:rPr>
              <w:t>7714055008</w:t>
            </w:r>
          </w:p>
          <w:p>
            <w:pPr>
              <w:pStyle w:val="style0"/>
              <w:widowControl w:val="false"/>
              <w:spacing w:after="0" w:before="0" w:line="100" w:lineRule="atLeast"/>
              <w:jc w:val="both"/>
            </w:pPr>
            <w:r>
              <w:rPr>
                <w:sz w:val="24"/>
                <w:shd w:fill="FFFFFF" w:val="clear"/>
              </w:rPr>
              <w:t>КПП</w:t>
            </w:r>
            <w:r>
              <w:rPr/>
              <w:t xml:space="preserve"> </w:t>
            </w:r>
            <w:r>
              <w:rPr>
                <w:sz w:val="24"/>
              </w:rPr>
              <w:t>774850001</w:t>
            </w:r>
          </w:p>
          <w:p>
            <w:pPr>
              <w:pStyle w:val="style0"/>
              <w:widowControl w:val="false"/>
              <w:spacing w:after="0" w:before="0" w:line="100" w:lineRule="atLeast"/>
              <w:jc w:val="both"/>
            </w:pPr>
            <w:r>
              <w:rPr>
                <w:sz w:val="24"/>
                <w:shd w:fill="FFFFFF" w:val="clear"/>
              </w:rPr>
              <w:t>БИК</w:t>
            </w:r>
            <w:r>
              <w:rPr/>
              <w:t xml:space="preserve"> </w:t>
            </w:r>
            <w:r>
              <w:rPr>
                <w:sz w:val="24"/>
              </w:rPr>
              <w:t>044525219</w:t>
            </w:r>
          </w:p>
          <w:p>
            <w:pPr>
              <w:pStyle w:val="style0"/>
              <w:widowControl w:val="false"/>
              <w:spacing w:after="0" w:before="0" w:line="100" w:lineRule="atLeast"/>
              <w:jc w:val="both"/>
            </w:pPr>
            <w:r>
              <w:rPr>
                <w:sz w:val="24"/>
                <w:shd w:fill="FFFFFF" w:val="clear"/>
              </w:rPr>
              <w:t>р\с</w:t>
            </w:r>
            <w:r>
              <w:rPr/>
              <w:t xml:space="preserve"> </w:t>
            </w:r>
            <w:r>
              <w:rPr>
                <w:sz w:val="24"/>
              </w:rPr>
              <w:t>40602810300100000007</w:t>
            </w:r>
          </w:p>
          <w:p>
            <w:pPr>
              <w:pStyle w:val="style0"/>
              <w:widowControl w:val="false"/>
              <w:spacing w:after="0" w:before="0" w:line="100" w:lineRule="atLeast"/>
              <w:jc w:val="both"/>
            </w:pPr>
            <w:r>
              <w:rPr>
                <w:sz w:val="24"/>
                <w:shd w:fill="FFFFFF" w:val="clear"/>
              </w:rPr>
              <w:t>ОАО «Банк Москвы», г. Москвы</w:t>
            </w:r>
          </w:p>
          <w:p>
            <w:pPr>
              <w:pStyle w:val="style0"/>
              <w:spacing w:after="0" w:before="0" w:line="100" w:lineRule="atLeast"/>
            </w:pPr>
            <w:r>
              <w:rPr/>
            </w:r>
          </w:p>
          <w:p>
            <w:pPr>
              <w:pStyle w:val="style0"/>
              <w:widowControl w:val="false"/>
              <w:spacing w:after="0" w:before="0" w:line="100" w:lineRule="atLeast"/>
              <w:jc w:val="both"/>
            </w:pPr>
            <w:r>
              <w:rPr/>
            </w:r>
          </w:p>
          <w:p>
            <w:pPr>
              <w:pStyle w:val="style0"/>
              <w:widowControl w:val="false"/>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0" w:line="100" w:lineRule="atLeast"/>
            </w:pPr>
            <w:r>
              <w:rPr/>
            </w:r>
          </w:p>
          <w:p>
            <w:pPr>
              <w:pStyle w:val="style0"/>
              <w:spacing w:after="0" w:before="0" w:line="100" w:lineRule="atLeast"/>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От Заказчика</w:t>
            </w:r>
          </w:p>
          <w:p>
            <w:pPr>
              <w:pStyle w:val="style0"/>
              <w:spacing w:after="0" w:before="28" w:line="100" w:lineRule="atLeast"/>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jc w:val="both"/>
            </w:pPr>
            <w:r>
              <w:rPr/>
            </w:r>
          </w:p>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 xml:space="preserve">                    </w:t>
            </w:r>
            <w:r>
              <w:rPr>
                <w:b/>
                <w:bCs/>
                <w:sz w:val="28"/>
                <w:szCs w:val="28"/>
              </w:rPr>
              <w:t>От Исполнителя</w:t>
            </w:r>
          </w:p>
          <w:p>
            <w:pPr>
              <w:pStyle w:val="style0"/>
              <w:spacing w:after="0" w:before="28" w:line="100" w:lineRule="atLeast"/>
              <w:jc w:val="both"/>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Fonts w:eastAsia="Calibri"/>
                <w:color w:val="00000A"/>
                <w:sz w:val="28"/>
                <w:szCs w:val="28"/>
                <w:lang w:eastAsia="en-US"/>
              </w:rPr>
              <w:t xml:space="preserve">______________ С.А.Чернышов    </w:t>
            </w:r>
          </w:p>
          <w:p>
            <w:pPr>
              <w:pStyle w:val="style0"/>
              <w:spacing w:after="0" w:before="28" w:line="100" w:lineRule="atLeast"/>
              <w:jc w:val="both"/>
            </w:pPr>
            <w:r>
              <w:rPr>
                <w:sz w:val="28"/>
                <w:szCs w:val="28"/>
              </w:rPr>
              <w:t>М.П.</w:t>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sz w:val="28"/>
                <w:szCs w:val="28"/>
              </w:rPr>
              <w:t xml:space="preserve">                          </w:t>
            </w:r>
            <w:r>
              <w:rPr>
                <w:sz w:val="28"/>
                <w:szCs w:val="28"/>
              </w:rPr>
              <w:t xml:space="preserve">_____________ </w:t>
            </w:r>
          </w:p>
          <w:p>
            <w:pPr>
              <w:pStyle w:val="style0"/>
              <w:spacing w:after="0" w:before="28" w:line="100" w:lineRule="atLeast"/>
              <w:jc w:val="both"/>
            </w:pPr>
            <w:r>
              <w:rPr>
                <w:sz w:val="28"/>
                <w:szCs w:val="28"/>
              </w:rPr>
              <w:t xml:space="preserve">                          </w:t>
            </w:r>
            <w:r>
              <w:rPr>
                <w:sz w:val="28"/>
                <w:szCs w:val="28"/>
              </w:rPr>
              <w:t>М.П.</w:t>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r>
          </w:p>
        </w:tc>
      </w:tr>
    </w:tbl>
    <w:p>
      <w:pPr>
        <w:pStyle w:val="style0"/>
        <w:widowControl w:val="false"/>
        <w:spacing w:after="0" w:before="0" w:line="100" w:lineRule="atLeast"/>
        <w:jc w:val="both"/>
      </w:pPr>
      <w:r>
        <w:rPr/>
      </w:r>
    </w:p>
    <w:p>
      <w:pPr>
        <w:pStyle w:val="style0"/>
        <w:widowControl w:val="false"/>
        <w:spacing w:after="0" w:before="0" w:line="100" w:lineRule="atLeast"/>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21"/>
    <w:pPr>
      <w:keepNext/>
      <w:numPr>
        <w:ilvl w:val="0"/>
        <w:numId w:val="1"/>
      </w:numPr>
      <w:tabs>
        <w:tab w:leader="none" w:pos="1728" w:val="left"/>
      </w:tabs>
      <w:suppressAutoHyphens w:val="true"/>
      <w:spacing w:after="60" w:before="240" w:line="100" w:lineRule="atLeast"/>
      <w:ind w:hanging="432" w:left="432" w:right="0"/>
      <w:jc w:val="center"/>
      <w:outlineLvl w:val="0"/>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pPr>
    <w:rPr>
      <w:rFonts w:ascii="Calibri" w:cs="Times New Roman" w:eastAsia="Arial" w:hAnsi="Calibri"/>
      <w:color w:val="00000A"/>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tabs>
        <w:tab w:leader="none" w:pos="708" w:val="left"/>
      </w:tabs>
      <w:suppressAutoHyphens w:val="true"/>
      <w:spacing w:after="0" w:before="0" w:line="100" w:lineRule="atLeast"/>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Cs w:val="22"/>
      <w:lang w:eastAsia="ar-SA"/>
    </w:rPr>
  </w:style>
  <w:style w:styleId="style29" w:type="paragraph">
    <w:name w:val="xl67"/>
    <w:basedOn w:val="style0"/>
    <w:next w:val="style29"/>
    <w:pPr>
      <w:spacing w:after="28" w:before="28" w:line="100" w:lineRule="atLeast"/>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right w:color="00000A" w:space="0" w:sz="4" w:val="single"/>
      </w:pBdr>
      <w:spacing w:after="28" w:before="28" w:line="100" w:lineRule="atLeast"/>
      <w:jc w:val="center"/>
    </w:pPr>
    <w:rPr>
      <w:color w:val="00000A"/>
      <w:sz w:val="28"/>
      <w:szCs w:val="28"/>
    </w:rPr>
  </w:style>
  <w:style w:styleId="style31" w:type="paragraph">
    <w:name w:val="xl69"/>
    <w:basedOn w:val="style0"/>
    <w:next w:val="style31"/>
    <w:pPr>
      <w:spacing w:after="28" w:before="28" w:line="100" w:lineRule="atLeast"/>
      <w:jc w:val="right"/>
    </w:pPr>
    <w:rPr>
      <w:color w:val="00000A"/>
      <w:sz w:val="28"/>
      <w:szCs w:val="28"/>
    </w:rPr>
  </w:style>
  <w:style w:styleId="style32" w:type="paragraph">
    <w:name w:val="xl70"/>
    <w:basedOn w:val="style0"/>
    <w:next w:val="style32"/>
    <w:pPr>
      <w:pBdr>
        <w:top w:color="00000A" w:space="0" w:sz="4" w:val="single"/>
        <w:bottom w:color="00000A" w:space="0" w:sz="4" w:val="single"/>
        <w:right w:color="00000A" w:space="0" w:sz="4" w:val="single"/>
      </w:pBdr>
      <w:spacing w:after="28" w:before="28" w:line="100" w:lineRule="atLeast"/>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right w:color="00000A" w:space="0" w:sz="4" w:val="single"/>
      </w:pBdr>
      <w:spacing w:after="28" w:before="28" w:line="100" w:lineRule="atLeast"/>
    </w:pPr>
    <w:rPr>
      <w:color w:val="00000A"/>
      <w:sz w:val="28"/>
      <w:szCs w:val="28"/>
    </w:rPr>
  </w:style>
  <w:style w:styleId="style34" w:type="paragraph">
    <w:name w:val="xl72"/>
    <w:basedOn w:val="style0"/>
    <w:next w:val="style34"/>
    <w:pPr>
      <w:pBdr>
        <w:top w:color="00000A" w:space="0" w:sz="4" w:val="single"/>
        <w:bottom w:color="00000A" w:space="0" w:sz="4" w:val="single"/>
        <w:right w:color="00000A" w:space="0" w:sz="4" w:val="single"/>
      </w:pBdr>
      <w:spacing w:after="28" w:before="28" w:line="100" w:lineRule="atLeast"/>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right w:color="00000A" w:space="0" w:sz="4" w:val="single"/>
      </w:pBdr>
      <w:spacing w:after="28" w:before="28" w:line="100" w:lineRule="atLeast"/>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right w:color="00000A" w:space="0" w:sz="4" w:val="single"/>
      </w:pBdr>
      <w:spacing w:after="28" w:before="28" w:line="100" w:lineRule="atLeast"/>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38" w:type="paragraph">
    <w:name w:val="xl76"/>
    <w:basedOn w:val="style0"/>
    <w:next w:val="style38"/>
    <w:pPr>
      <w:pBdr>
        <w:top w:color="00000A" w:space="0" w:sz="4" w:val="single"/>
        <w:bottom w:color="00000A" w:space="0" w:sz="4" w:val="single"/>
      </w:pBdr>
      <w:spacing w:after="28" w:before="28" w:line="100" w:lineRule="atLeast"/>
    </w:pPr>
    <w:rPr>
      <w:color w:val="00000A"/>
      <w:sz w:val="28"/>
      <w:szCs w:val="28"/>
    </w:rPr>
  </w:style>
  <w:style w:styleId="style39" w:type="paragraph">
    <w:name w:val="xl77"/>
    <w:basedOn w:val="style0"/>
    <w:next w:val="style39"/>
    <w:pPr>
      <w:pBdr>
        <w:top w:color="00000A" w:space="0" w:sz="4" w:val="single"/>
        <w:bottom w:color="00000A" w:space="0" w:sz="4" w:val="single"/>
      </w:pBdr>
      <w:spacing w:after="28" w:before="28" w:line="100" w:lineRule="atLeast"/>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right w:color="00000A" w:space="0" w:sz="4" w:val="single"/>
      </w:pBdr>
      <w:spacing w:after="28" w:before="28" w:line="100" w:lineRule="atLeast"/>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right w:color="00000A" w:space="0" w:sz="4" w:val="single"/>
      </w:pBdr>
      <w:spacing w:after="28" w:before="28" w:line="100" w:lineRule="atLeast"/>
      <w:jc w:val="center"/>
    </w:pPr>
    <w:rPr>
      <w:b/>
      <w:bCs/>
      <w:color w:val="00000A"/>
      <w:sz w:val="28"/>
      <w:szCs w:val="28"/>
    </w:rPr>
  </w:style>
  <w:style w:styleId="style42" w:type="paragraph">
    <w:name w:val="xl80"/>
    <w:basedOn w:val="style0"/>
    <w:next w:val="style42"/>
    <w:pPr>
      <w:spacing w:after="28" w:before="28" w:line="100" w:lineRule="atLeast"/>
    </w:pPr>
    <w:rPr>
      <w:b/>
      <w:bCs/>
      <w:color w:val="00000A"/>
      <w:sz w:val="32"/>
      <w:szCs w:val="32"/>
    </w:rPr>
  </w:style>
  <w:style w:styleId="style43" w:type="paragraph">
    <w:name w:val="xl81"/>
    <w:basedOn w:val="style0"/>
    <w:next w:val="style43"/>
    <w:pPr>
      <w:spacing w:after="28" w:before="28" w:line="100" w:lineRule="atLeast"/>
    </w:pPr>
    <w:rPr>
      <w:color w:val="00000A"/>
      <w:sz w:val="32"/>
      <w:szCs w:val="32"/>
    </w:rPr>
  </w:style>
  <w:style w:styleId="style44" w:type="paragraph">
    <w:name w:val="xl82"/>
    <w:basedOn w:val="style0"/>
    <w:next w:val="style44"/>
    <w:pPr>
      <w:spacing w:after="28" w:before="28" w:line="100" w:lineRule="atLeast"/>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53" w:type="paragraph">
    <w:name w:val="xl91"/>
    <w:basedOn w:val="style0"/>
    <w:next w:val="style53"/>
    <w:pPr>
      <w:spacing w:after="28" w:before="28" w:line="100" w:lineRule="atLeast"/>
      <w:textAlignment w:val="center"/>
    </w:pPr>
    <w:rPr>
      <w:color w:val="00000A"/>
      <w:sz w:val="24"/>
      <w:szCs w:val="24"/>
    </w:rPr>
  </w:style>
  <w:style w:styleId="style54" w:type="paragraph">
    <w:name w:val="xl92"/>
    <w:basedOn w:val="style0"/>
    <w:next w:val="style54"/>
    <w:pPr>
      <w:spacing w:after="28" w:before="28" w:line="100" w:lineRule="atLeast"/>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56" w:type="paragraph">
    <w:name w:val="xl94"/>
    <w:basedOn w:val="style0"/>
    <w:next w:val="style56"/>
    <w:pPr>
      <w:pBdr>
        <w:top w:color="00000A" w:space="0" w:sz="4" w:val="single"/>
        <w:bottom w:color="00000A" w:space="0" w:sz="4" w:val="single"/>
        <w:right w:color="00000A" w:space="0" w:sz="4" w:val="single"/>
      </w:pBdr>
      <w:spacing w:after="28" w:before="28" w:line="100" w:lineRule="atLeast"/>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9</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2013-12-25T07:26:00.00Z</dcterms:modified>
  <cp:revision>4</cp:revision>
</cp:coreProperties>
</file>